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42F" w:rsidRDefault="002005B5" w:rsidP="0090042F">
      <w:pPr>
        <w:rPr>
          <w:rFonts w:ascii="Times New Roman" w:hAnsi="Times New Roman" w:cs="Times New Roman"/>
          <w:b/>
          <w:sz w:val="28"/>
          <w:szCs w:val="28"/>
        </w:rPr>
      </w:pPr>
      <w:r>
        <w:rPr>
          <w:rFonts w:ascii="Times New Roman" w:hAnsi="Times New Roman" w:cs="Times New Roman"/>
          <w:b/>
          <w:noProof/>
          <w:sz w:val="28"/>
          <w:szCs w:val="28"/>
          <w:lang w:eastAsia="ru-RU"/>
        </w:rPr>
        <w:drawing>
          <wp:anchor distT="0" distB="0" distL="114300" distR="114300" simplePos="0" relativeHeight="251658240" behindDoc="1" locked="0" layoutInCell="1" allowOverlap="1">
            <wp:simplePos x="0" y="0"/>
            <wp:positionH relativeFrom="column">
              <wp:posOffset>-295275</wp:posOffset>
            </wp:positionH>
            <wp:positionV relativeFrom="paragraph">
              <wp:posOffset>-298252</wp:posOffset>
            </wp:positionV>
            <wp:extent cx="2019300" cy="822127"/>
            <wp:effectExtent l="19050" t="0" r="0" b="0"/>
            <wp:wrapNone/>
            <wp:docPr id="2" name="Рисунок 1" descr="\\10.54.140.4\_обмен_\_Отдел контроля и Анализа\!СМИ\ftp\логотипы\rr_fk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54.140.4\_обмен_\_Отдел контроля и Анализа\!СМИ\ftp\логотипы\rr_fkp_logo.png"/>
                    <pic:cNvPicPr>
                      <a:picLocks noChangeAspect="1" noChangeArrowheads="1"/>
                    </pic:cNvPicPr>
                  </pic:nvPicPr>
                  <pic:blipFill>
                    <a:blip r:embed="rId6" cstate="print"/>
                    <a:srcRect/>
                    <a:stretch>
                      <a:fillRect/>
                    </a:stretch>
                  </pic:blipFill>
                  <pic:spPr bwMode="auto">
                    <a:xfrm>
                      <a:off x="0" y="0"/>
                      <a:ext cx="2019300" cy="822127"/>
                    </a:xfrm>
                    <a:prstGeom prst="rect">
                      <a:avLst/>
                    </a:prstGeom>
                    <a:noFill/>
                    <a:ln w="9525">
                      <a:noFill/>
                      <a:miter lim="800000"/>
                      <a:headEnd/>
                      <a:tailEnd/>
                    </a:ln>
                  </pic:spPr>
                </pic:pic>
              </a:graphicData>
            </a:graphic>
          </wp:anchor>
        </w:drawing>
      </w:r>
    </w:p>
    <w:p w:rsidR="002005B5" w:rsidRDefault="002005B5" w:rsidP="002005B5">
      <w:pPr>
        <w:spacing w:after="0" w:line="360" w:lineRule="auto"/>
        <w:ind w:firstLine="709"/>
        <w:rPr>
          <w:rFonts w:ascii="Times New Roman" w:hAnsi="Times New Roman" w:cs="Times New Roman"/>
          <w:b/>
          <w:sz w:val="28"/>
          <w:szCs w:val="28"/>
        </w:rPr>
      </w:pPr>
    </w:p>
    <w:p w:rsidR="0002689E" w:rsidRPr="0002689E" w:rsidRDefault="0002689E" w:rsidP="0002689E">
      <w:pPr>
        <w:pStyle w:val="2"/>
        <w:shd w:val="clear" w:color="auto" w:fill="FFFFFF"/>
        <w:jc w:val="center"/>
        <w:rPr>
          <w:rFonts w:ascii="Times New Roman" w:hAnsi="Times New Roman" w:cs="Times New Roman"/>
          <w:sz w:val="28"/>
          <w:szCs w:val="28"/>
        </w:rPr>
      </w:pPr>
      <w:r>
        <w:rPr>
          <w:rFonts w:ascii="Times New Roman" w:hAnsi="Times New Roman" w:cs="Times New Roman"/>
          <w:color w:val="000000"/>
          <w:sz w:val="28"/>
          <w:szCs w:val="28"/>
        </w:rPr>
        <w:t>Новосибирцам рассказали, что нужно знать о кадастровой стоимости</w:t>
      </w:r>
    </w:p>
    <w:p w:rsidR="0002689E" w:rsidRDefault="0002689E" w:rsidP="0002689E"/>
    <w:p w:rsidR="0002689E" w:rsidRDefault="0002689E" w:rsidP="0002689E">
      <w:pPr>
        <w:pStyle w:val="ab"/>
        <w:spacing w:before="0" w:beforeAutospacing="0" w:after="0" w:afterAutospacing="0" w:line="360" w:lineRule="auto"/>
        <w:ind w:firstLine="709"/>
        <w:jc w:val="both"/>
      </w:pPr>
      <w:r>
        <w:rPr>
          <w:rFonts w:ascii="Quattrocento Sans" w:hAnsi="Quattrocento Sans"/>
          <w:color w:val="000000"/>
          <w:sz w:val="28"/>
          <w:szCs w:val="28"/>
        </w:rPr>
        <w:t>При расчете величины земельного налога и налога на имущество применяется кадастровая стоимость объекта недвижимости.</w:t>
      </w:r>
    </w:p>
    <w:p w:rsidR="0002689E" w:rsidRDefault="0002689E" w:rsidP="0002689E">
      <w:pPr>
        <w:pStyle w:val="ab"/>
        <w:spacing w:before="0" w:beforeAutospacing="0" w:after="0" w:afterAutospacing="0" w:line="360" w:lineRule="auto"/>
        <w:ind w:firstLine="709"/>
        <w:jc w:val="both"/>
      </w:pPr>
      <w:r>
        <w:rPr>
          <w:rFonts w:ascii="Quattrocento Sans" w:hAnsi="Quattrocento Sans"/>
          <w:color w:val="000000"/>
          <w:sz w:val="28"/>
          <w:szCs w:val="28"/>
        </w:rPr>
        <w:t>В отдельных случаях она применяется для определения размеров арендной платы за землю, выкупной цены при продаже муниципалитетами земельных участков, величины административных штрафов за нецелевое использование земли, при определении стоимости нотариальных действий, связанных с недвижимостью.</w:t>
      </w:r>
    </w:p>
    <w:p w:rsidR="0002689E" w:rsidRDefault="0002689E" w:rsidP="0002689E">
      <w:pPr>
        <w:pStyle w:val="ab"/>
        <w:spacing w:before="0" w:beforeAutospacing="0" w:after="0" w:afterAutospacing="0" w:line="360" w:lineRule="auto"/>
        <w:ind w:firstLine="709"/>
        <w:jc w:val="both"/>
      </w:pPr>
      <w:r>
        <w:rPr>
          <w:rFonts w:ascii="Quattrocento Sans" w:hAnsi="Quattrocento Sans"/>
          <w:color w:val="000000"/>
          <w:sz w:val="28"/>
          <w:szCs w:val="28"/>
        </w:rPr>
        <w:t>При определении кадастровой стоимости важным этапом является государственная кадастровая оценка. </w:t>
      </w:r>
    </w:p>
    <w:p w:rsidR="0002689E" w:rsidRDefault="0002689E" w:rsidP="0002689E">
      <w:pPr>
        <w:pStyle w:val="ab"/>
        <w:spacing w:before="0" w:beforeAutospacing="0" w:after="0" w:afterAutospacing="0" w:line="360" w:lineRule="auto"/>
        <w:ind w:firstLine="709"/>
        <w:jc w:val="both"/>
      </w:pPr>
      <w:r>
        <w:rPr>
          <w:rFonts w:ascii="Quattrocento Sans" w:hAnsi="Quattrocento Sans"/>
          <w:color w:val="000000"/>
          <w:sz w:val="28"/>
          <w:szCs w:val="28"/>
        </w:rPr>
        <w:t>В регионе кадастровая оценка проводится Новосибирским центром кадастровой оценки и инвентаризации (ГБУ НСО «ЦКО и БТИ»). </w:t>
      </w:r>
    </w:p>
    <w:p w:rsidR="0002689E" w:rsidRDefault="0002689E" w:rsidP="0002689E">
      <w:pPr>
        <w:pStyle w:val="ab"/>
        <w:spacing w:before="0" w:beforeAutospacing="0" w:after="0" w:afterAutospacing="0" w:line="360" w:lineRule="auto"/>
        <w:ind w:firstLine="709"/>
        <w:jc w:val="both"/>
      </w:pPr>
      <w:r>
        <w:rPr>
          <w:rFonts w:ascii="Quattrocento Sans" w:hAnsi="Quattrocento Sans"/>
          <w:color w:val="000000"/>
          <w:sz w:val="28"/>
          <w:szCs w:val="28"/>
        </w:rPr>
        <w:t>В 2021 году в Новосибирской области проведена государственная кадастровая оценка около 700 тыс. земельных участков земель населенных пунктов.</w:t>
      </w:r>
    </w:p>
    <w:p w:rsidR="0002689E" w:rsidRDefault="0002689E" w:rsidP="0002689E">
      <w:pPr>
        <w:pStyle w:val="ab"/>
        <w:spacing w:before="0" w:beforeAutospacing="0" w:after="0" w:afterAutospacing="0" w:line="360" w:lineRule="auto"/>
        <w:ind w:firstLine="709"/>
        <w:jc w:val="both"/>
      </w:pPr>
      <w:proofErr w:type="gramStart"/>
      <w:r>
        <w:rPr>
          <w:rFonts w:ascii="Quattrocento Sans" w:hAnsi="Quattrocento Sans"/>
          <w:color w:val="000000"/>
          <w:sz w:val="28"/>
          <w:szCs w:val="28"/>
        </w:rPr>
        <w:t xml:space="preserve">Результаты утверждены приказом Департамента имущества и земельных отношений Новосибирской области от 28.10.2021 № 4003, который  опубликован на официальном </w:t>
      </w:r>
      <w:proofErr w:type="spellStart"/>
      <w:r>
        <w:rPr>
          <w:rFonts w:ascii="Quattrocento Sans" w:hAnsi="Quattrocento Sans"/>
          <w:color w:val="000000"/>
          <w:sz w:val="28"/>
          <w:szCs w:val="28"/>
        </w:rPr>
        <w:t>интернет-портале</w:t>
      </w:r>
      <w:proofErr w:type="spellEnd"/>
      <w:r>
        <w:rPr>
          <w:rFonts w:ascii="Quattrocento Sans" w:hAnsi="Quattrocento Sans"/>
          <w:color w:val="000000"/>
          <w:sz w:val="28"/>
          <w:szCs w:val="28"/>
        </w:rPr>
        <w:t xml:space="preserve"> правовой информации Новосибирской области </w:t>
      </w:r>
      <w:hyperlink r:id="rId7" w:history="1">
        <w:r>
          <w:rPr>
            <w:rStyle w:val="aa"/>
            <w:rFonts w:ascii="Quattrocento Sans" w:hAnsi="Quattrocento Sans"/>
            <w:color w:val="000000"/>
            <w:sz w:val="28"/>
            <w:szCs w:val="28"/>
          </w:rPr>
          <w:t>www.nsopravo.ru</w:t>
        </w:r>
      </w:hyperlink>
      <w:r>
        <w:rPr>
          <w:rFonts w:ascii="Quattrocento Sans" w:hAnsi="Quattrocento Sans"/>
          <w:color w:val="000000"/>
          <w:sz w:val="28"/>
          <w:szCs w:val="28"/>
        </w:rPr>
        <w:t xml:space="preserve"> и размещен на сайте Департамента имущества и земельных отношений Новосибирской области в разделе «Деятельность/Государственная кадастровая оценка».</w:t>
      </w:r>
      <w:proofErr w:type="gramEnd"/>
    </w:p>
    <w:p w:rsidR="0002689E" w:rsidRDefault="0002689E" w:rsidP="0002689E">
      <w:pPr>
        <w:pStyle w:val="ab"/>
        <w:spacing w:before="0" w:beforeAutospacing="0" w:after="0" w:afterAutospacing="0" w:line="360" w:lineRule="auto"/>
        <w:ind w:firstLine="709"/>
        <w:jc w:val="both"/>
      </w:pPr>
      <w:r>
        <w:rPr>
          <w:rFonts w:ascii="Quattrocento Sans" w:hAnsi="Quattrocento Sans"/>
          <w:color w:val="000000"/>
          <w:sz w:val="28"/>
          <w:szCs w:val="28"/>
        </w:rPr>
        <w:t xml:space="preserve">С отчётом об определении кадастровой стоимости земельных участков земель населенных пунктов можно ознакомиться с помощью </w:t>
      </w:r>
      <w:hyperlink r:id="rId8" w:history="1">
        <w:r>
          <w:rPr>
            <w:rStyle w:val="aa"/>
            <w:rFonts w:ascii="Quattrocento Sans" w:hAnsi="Quattrocento Sans"/>
            <w:color w:val="000000"/>
            <w:sz w:val="28"/>
            <w:szCs w:val="28"/>
          </w:rPr>
          <w:t>сервиса</w:t>
        </w:r>
      </w:hyperlink>
      <w:r>
        <w:rPr>
          <w:rFonts w:ascii="Quattrocento Sans" w:hAnsi="Quattrocento Sans"/>
          <w:color w:val="000000"/>
          <w:sz w:val="28"/>
          <w:szCs w:val="28"/>
        </w:rPr>
        <w:t xml:space="preserve"> «Фонд данных государственной кадастровой оценки» на официальном </w:t>
      </w:r>
      <w:hyperlink r:id="rId9" w:history="1">
        <w:r>
          <w:rPr>
            <w:rStyle w:val="aa"/>
            <w:rFonts w:ascii="Quattrocento Sans" w:hAnsi="Quattrocento Sans"/>
            <w:color w:val="000000"/>
            <w:sz w:val="28"/>
            <w:szCs w:val="28"/>
          </w:rPr>
          <w:t>сайте</w:t>
        </w:r>
      </w:hyperlink>
      <w:r>
        <w:rPr>
          <w:rFonts w:ascii="Quattrocento Sans" w:hAnsi="Quattrocento Sans"/>
          <w:color w:val="000000"/>
          <w:sz w:val="28"/>
          <w:szCs w:val="28"/>
        </w:rPr>
        <w:t xml:space="preserve"> Росреестра</w:t>
      </w:r>
      <w:r w:rsidR="00A56CBF">
        <w:rPr>
          <w:rFonts w:ascii="Quattrocento Sans" w:hAnsi="Quattrocento Sans"/>
          <w:color w:val="000000"/>
          <w:sz w:val="28"/>
          <w:szCs w:val="28"/>
        </w:rPr>
        <w:t>:</w:t>
      </w:r>
      <w:r>
        <w:rPr>
          <w:rFonts w:ascii="Quattrocento Sans" w:hAnsi="Quattrocento Sans"/>
          <w:color w:val="000000"/>
          <w:sz w:val="28"/>
          <w:szCs w:val="28"/>
        </w:rPr>
        <w:t xml:space="preserve"> https://rosreestr.gov.ru/. </w:t>
      </w:r>
    </w:p>
    <w:p w:rsidR="0002689E" w:rsidRDefault="0002689E" w:rsidP="0002689E">
      <w:pPr>
        <w:pStyle w:val="ab"/>
        <w:spacing w:before="0" w:beforeAutospacing="0" w:after="0" w:afterAutospacing="0" w:line="360" w:lineRule="auto"/>
        <w:ind w:firstLine="709"/>
        <w:jc w:val="both"/>
      </w:pPr>
      <w:r>
        <w:rPr>
          <w:rFonts w:ascii="Quattrocento Sans" w:hAnsi="Quattrocento Sans"/>
          <w:color w:val="000000"/>
          <w:sz w:val="28"/>
          <w:szCs w:val="28"/>
        </w:rPr>
        <w:t>«</w:t>
      </w:r>
      <w:r>
        <w:rPr>
          <w:rFonts w:ascii="Quattrocento Sans" w:hAnsi="Quattrocento Sans"/>
          <w:i/>
          <w:iCs/>
          <w:color w:val="000000"/>
          <w:sz w:val="28"/>
          <w:szCs w:val="28"/>
        </w:rPr>
        <w:t xml:space="preserve">В Новосибирской области в 2022 году будет проводиться государственная кадастровая оценка земельных участков всех категорий земель, в 2023 году – работа по оценке зданий, помещений, сооружений, объектов незавершенного строительства, </w:t>
      </w:r>
      <w:proofErr w:type="spellStart"/>
      <w:r>
        <w:rPr>
          <w:rFonts w:ascii="Quattrocento Sans" w:hAnsi="Quattrocento Sans"/>
          <w:i/>
          <w:iCs/>
          <w:color w:val="000000"/>
          <w:sz w:val="28"/>
          <w:szCs w:val="28"/>
        </w:rPr>
        <w:t>машино-мест</w:t>
      </w:r>
      <w:proofErr w:type="spellEnd"/>
      <w:r>
        <w:rPr>
          <w:rFonts w:ascii="Quattrocento Sans" w:hAnsi="Quattrocento Sans"/>
          <w:color w:val="000000"/>
          <w:sz w:val="28"/>
          <w:szCs w:val="28"/>
        </w:rPr>
        <w:t xml:space="preserve">», – отмечает </w:t>
      </w:r>
      <w:r>
        <w:rPr>
          <w:rFonts w:ascii="Quattrocento Sans" w:hAnsi="Quattrocento Sans"/>
          <w:b/>
          <w:bCs/>
          <w:color w:val="000000"/>
          <w:sz w:val="28"/>
          <w:szCs w:val="28"/>
        </w:rPr>
        <w:t>помощник директора Кадастровой палаты по Новосибирской области Михаил Бокарев</w:t>
      </w:r>
      <w:r>
        <w:rPr>
          <w:rFonts w:ascii="Quattrocento Sans" w:hAnsi="Quattrocento Sans"/>
          <w:color w:val="000000"/>
          <w:sz w:val="28"/>
          <w:szCs w:val="28"/>
        </w:rPr>
        <w:t>. </w:t>
      </w:r>
    </w:p>
    <w:p w:rsidR="0002689E" w:rsidRDefault="00723C36" w:rsidP="0002689E">
      <w:pPr>
        <w:pStyle w:val="ab"/>
        <w:spacing w:before="0" w:beforeAutospacing="0" w:after="0" w:afterAutospacing="0" w:line="360" w:lineRule="auto"/>
        <w:ind w:firstLine="709"/>
        <w:jc w:val="both"/>
      </w:pPr>
      <w:r>
        <w:rPr>
          <w:rFonts w:ascii="Quattrocento Sans" w:hAnsi="Quattrocento Sans"/>
          <w:color w:val="000000"/>
          <w:sz w:val="28"/>
          <w:szCs w:val="28"/>
        </w:rPr>
        <w:lastRenderedPageBreak/>
        <w:t>О</w:t>
      </w:r>
      <w:r w:rsidR="0002689E">
        <w:rPr>
          <w:rFonts w:ascii="Quattrocento Sans" w:hAnsi="Quattrocento Sans"/>
          <w:color w:val="000000"/>
          <w:sz w:val="28"/>
          <w:szCs w:val="28"/>
        </w:rPr>
        <w:t>бращае</w:t>
      </w:r>
      <w:r>
        <w:rPr>
          <w:rFonts w:ascii="Quattrocento Sans" w:hAnsi="Quattrocento Sans"/>
          <w:color w:val="000000"/>
          <w:sz w:val="28"/>
          <w:szCs w:val="28"/>
        </w:rPr>
        <w:t>м</w:t>
      </w:r>
      <w:r w:rsidR="0002689E">
        <w:rPr>
          <w:rFonts w:ascii="Quattrocento Sans" w:hAnsi="Quattrocento Sans"/>
          <w:color w:val="000000"/>
          <w:sz w:val="28"/>
          <w:szCs w:val="28"/>
        </w:rPr>
        <w:t xml:space="preserve"> внимание, что по всем вопросам, связанным с определением кадастровой стоимости, в том числе об исправлении ошибок, следует обращаться в ГБУ НСО «ЦКО и БТИ».</w:t>
      </w:r>
    </w:p>
    <w:p w:rsidR="0002689E" w:rsidRDefault="0002689E" w:rsidP="0002689E">
      <w:pPr>
        <w:pStyle w:val="ab"/>
        <w:spacing w:before="0" w:beforeAutospacing="0" w:after="0" w:afterAutospacing="0" w:line="360" w:lineRule="auto"/>
        <w:ind w:firstLine="709"/>
        <w:jc w:val="both"/>
      </w:pPr>
      <w:r>
        <w:rPr>
          <w:rFonts w:ascii="Quattrocento Sans" w:hAnsi="Quattrocento Sans"/>
          <w:color w:val="000000"/>
          <w:sz w:val="28"/>
          <w:szCs w:val="28"/>
        </w:rPr>
        <w:t>Обратиться в бюджетное учреждение можно:</w:t>
      </w:r>
    </w:p>
    <w:p w:rsidR="0002689E" w:rsidRDefault="0002689E" w:rsidP="0002689E">
      <w:pPr>
        <w:pStyle w:val="ab"/>
        <w:numPr>
          <w:ilvl w:val="0"/>
          <w:numId w:val="4"/>
        </w:numPr>
        <w:spacing w:before="0" w:beforeAutospacing="0" w:after="0" w:afterAutospacing="0" w:line="360" w:lineRule="auto"/>
        <w:ind w:left="0" w:firstLine="709"/>
        <w:jc w:val="both"/>
        <w:textAlignment w:val="baseline"/>
        <w:rPr>
          <w:rFonts w:ascii="Quattrocento Sans" w:hAnsi="Quattrocento Sans"/>
          <w:color w:val="000000"/>
          <w:sz w:val="28"/>
          <w:szCs w:val="28"/>
        </w:rPr>
      </w:pPr>
      <w:r>
        <w:rPr>
          <w:rFonts w:ascii="Quattrocento Sans" w:hAnsi="Quattrocento Sans"/>
          <w:color w:val="000000"/>
          <w:sz w:val="28"/>
          <w:szCs w:val="28"/>
        </w:rPr>
        <w:t>по телефонам: 8 (383) 217-22-04, 8 (383) 221-81-18, 8 (383) 221-55-69;</w:t>
      </w:r>
    </w:p>
    <w:p w:rsidR="0002689E" w:rsidRDefault="0002689E" w:rsidP="0002689E">
      <w:pPr>
        <w:pStyle w:val="ab"/>
        <w:numPr>
          <w:ilvl w:val="0"/>
          <w:numId w:val="4"/>
        </w:numPr>
        <w:spacing w:before="0" w:beforeAutospacing="0" w:after="0" w:afterAutospacing="0" w:line="360" w:lineRule="auto"/>
        <w:ind w:left="0" w:firstLine="709"/>
        <w:jc w:val="both"/>
        <w:textAlignment w:val="baseline"/>
        <w:rPr>
          <w:rFonts w:ascii="Quattrocento Sans" w:hAnsi="Quattrocento Sans"/>
          <w:color w:val="000000"/>
          <w:sz w:val="28"/>
          <w:szCs w:val="28"/>
        </w:rPr>
      </w:pPr>
      <w:r>
        <w:rPr>
          <w:rFonts w:ascii="Quattrocento Sans" w:hAnsi="Quattrocento Sans"/>
          <w:color w:val="000000"/>
          <w:sz w:val="28"/>
          <w:szCs w:val="28"/>
        </w:rPr>
        <w:t xml:space="preserve">почтовым отправлением: ГБУ НСО «ЦКО и БТИ», 630004, Новосибирская область, </w:t>
      </w:r>
      <w:proofErr w:type="gramStart"/>
      <w:r>
        <w:rPr>
          <w:rFonts w:ascii="Quattrocento Sans" w:hAnsi="Quattrocento Sans"/>
          <w:color w:val="000000"/>
          <w:sz w:val="28"/>
          <w:szCs w:val="28"/>
        </w:rPr>
        <w:t>г</w:t>
      </w:r>
      <w:proofErr w:type="gramEnd"/>
      <w:r>
        <w:rPr>
          <w:rFonts w:ascii="Quattrocento Sans" w:hAnsi="Quattrocento Sans"/>
          <w:color w:val="000000"/>
          <w:sz w:val="28"/>
          <w:szCs w:val="28"/>
        </w:rPr>
        <w:t>. Новосибирск, ул. Сибирская, 15;</w:t>
      </w:r>
    </w:p>
    <w:p w:rsidR="0002689E" w:rsidRDefault="0002689E" w:rsidP="0002689E">
      <w:pPr>
        <w:pStyle w:val="ab"/>
        <w:numPr>
          <w:ilvl w:val="0"/>
          <w:numId w:val="4"/>
        </w:numPr>
        <w:spacing w:before="0" w:beforeAutospacing="0" w:after="0" w:afterAutospacing="0" w:line="360" w:lineRule="auto"/>
        <w:ind w:left="0" w:firstLine="709"/>
        <w:jc w:val="both"/>
        <w:textAlignment w:val="baseline"/>
        <w:rPr>
          <w:rFonts w:ascii="Quattrocento Sans" w:hAnsi="Quattrocento Sans"/>
          <w:color w:val="000000"/>
          <w:sz w:val="28"/>
          <w:szCs w:val="28"/>
        </w:rPr>
      </w:pPr>
      <w:r>
        <w:rPr>
          <w:rFonts w:ascii="Quattrocento Sans" w:hAnsi="Quattrocento Sans"/>
          <w:color w:val="000000"/>
          <w:sz w:val="28"/>
          <w:szCs w:val="28"/>
        </w:rPr>
        <w:t xml:space="preserve">по электронной почте: </w:t>
      </w:r>
      <w:hyperlink r:id="rId10" w:history="1">
        <w:r>
          <w:rPr>
            <w:rStyle w:val="aa"/>
            <w:rFonts w:ascii="Quattrocento Sans" w:hAnsi="Quattrocento Sans"/>
            <w:color w:val="000000"/>
            <w:sz w:val="28"/>
            <w:szCs w:val="28"/>
          </w:rPr>
          <w:t>kanc@noti.ru</w:t>
        </w:r>
      </w:hyperlink>
      <w:r>
        <w:rPr>
          <w:rFonts w:ascii="Quattrocento Sans" w:hAnsi="Quattrocento Sans"/>
          <w:color w:val="000000"/>
          <w:sz w:val="28"/>
          <w:szCs w:val="28"/>
        </w:rPr>
        <w:t xml:space="preserve">, </w:t>
      </w:r>
      <w:hyperlink r:id="rId11" w:history="1">
        <w:r>
          <w:rPr>
            <w:rStyle w:val="aa"/>
            <w:rFonts w:ascii="Quattrocento Sans" w:hAnsi="Quattrocento Sans"/>
            <w:color w:val="000000"/>
            <w:sz w:val="28"/>
            <w:szCs w:val="28"/>
          </w:rPr>
          <w:t>mkv@noti.ru</w:t>
        </w:r>
      </w:hyperlink>
      <w:r>
        <w:rPr>
          <w:rFonts w:ascii="Quattrocento Sans" w:hAnsi="Quattrocento Sans"/>
          <w:color w:val="000000"/>
          <w:sz w:val="28"/>
          <w:szCs w:val="28"/>
        </w:rPr>
        <w:t>;</w:t>
      </w:r>
    </w:p>
    <w:p w:rsidR="0002689E" w:rsidRDefault="0002689E" w:rsidP="0002689E">
      <w:pPr>
        <w:pStyle w:val="ab"/>
        <w:numPr>
          <w:ilvl w:val="0"/>
          <w:numId w:val="4"/>
        </w:numPr>
        <w:spacing w:before="0" w:beforeAutospacing="0" w:after="0" w:afterAutospacing="0" w:line="360" w:lineRule="auto"/>
        <w:ind w:left="0" w:firstLine="709"/>
        <w:jc w:val="both"/>
        <w:textAlignment w:val="baseline"/>
        <w:rPr>
          <w:rFonts w:ascii="Quattrocento Sans" w:hAnsi="Quattrocento Sans"/>
          <w:color w:val="000000"/>
          <w:sz w:val="28"/>
          <w:szCs w:val="28"/>
        </w:rPr>
      </w:pPr>
      <w:r>
        <w:rPr>
          <w:rFonts w:ascii="Quattrocento Sans" w:hAnsi="Quattrocento Sans"/>
          <w:color w:val="000000"/>
          <w:sz w:val="28"/>
          <w:szCs w:val="28"/>
        </w:rPr>
        <w:t xml:space="preserve">при личном обращении: г. Новосибирск, ул. </w:t>
      </w:r>
      <w:r w:rsidR="00A56CBF">
        <w:rPr>
          <w:rFonts w:ascii="Quattrocento Sans" w:hAnsi="Quattrocento Sans"/>
          <w:color w:val="000000"/>
          <w:sz w:val="28"/>
          <w:szCs w:val="28"/>
        </w:rPr>
        <w:t xml:space="preserve">Сибирская, 15 (время приёма: </w:t>
      </w:r>
      <w:proofErr w:type="spellStart"/>
      <w:r w:rsidR="00A56CBF">
        <w:rPr>
          <w:rFonts w:ascii="Quattrocento Sans" w:hAnsi="Quattrocento Sans"/>
          <w:color w:val="000000"/>
          <w:sz w:val="28"/>
          <w:szCs w:val="28"/>
        </w:rPr>
        <w:t>пн-чт</w:t>
      </w:r>
      <w:proofErr w:type="spellEnd"/>
      <w:r w:rsidR="00A56CBF">
        <w:rPr>
          <w:rFonts w:ascii="Quattrocento Sans" w:hAnsi="Quattrocento Sans"/>
          <w:color w:val="000000"/>
          <w:sz w:val="28"/>
          <w:szCs w:val="28"/>
        </w:rPr>
        <w:t xml:space="preserve"> с 08:00 до 17:00, </w:t>
      </w:r>
      <w:proofErr w:type="spellStart"/>
      <w:proofErr w:type="gramStart"/>
      <w:r w:rsidR="00A56CBF">
        <w:rPr>
          <w:rFonts w:ascii="Quattrocento Sans" w:hAnsi="Quattrocento Sans"/>
          <w:color w:val="000000"/>
          <w:sz w:val="28"/>
          <w:szCs w:val="28"/>
        </w:rPr>
        <w:t>пт</w:t>
      </w:r>
      <w:proofErr w:type="spellEnd"/>
      <w:proofErr w:type="gramEnd"/>
      <w:r>
        <w:rPr>
          <w:rFonts w:ascii="Quattrocento Sans" w:hAnsi="Quattrocento Sans"/>
          <w:color w:val="000000"/>
          <w:sz w:val="28"/>
          <w:szCs w:val="28"/>
        </w:rPr>
        <w:t xml:space="preserve"> с 08:00 до 16:00, перерыв на обед 12:00-12:48).</w:t>
      </w:r>
    </w:p>
    <w:p w:rsidR="0002689E" w:rsidRDefault="0002689E" w:rsidP="0002689E">
      <w:pPr>
        <w:pStyle w:val="ab"/>
        <w:spacing w:before="0" w:beforeAutospacing="0" w:after="0" w:afterAutospacing="0" w:line="360" w:lineRule="auto"/>
        <w:ind w:firstLine="709"/>
        <w:jc w:val="both"/>
      </w:pPr>
      <w:r>
        <w:rPr>
          <w:rFonts w:ascii="Quattrocento Sans" w:hAnsi="Quattrocento Sans"/>
          <w:color w:val="000000"/>
          <w:sz w:val="28"/>
          <w:szCs w:val="28"/>
        </w:rPr>
        <w:t xml:space="preserve">Официальный сайт ГБУ НСО «ЦКО и БТИ»: </w:t>
      </w:r>
      <w:hyperlink r:id="rId12" w:history="1">
        <w:r>
          <w:rPr>
            <w:rStyle w:val="aa"/>
            <w:rFonts w:ascii="Quattrocento Sans" w:hAnsi="Quattrocento Sans"/>
            <w:color w:val="000000"/>
            <w:sz w:val="28"/>
            <w:szCs w:val="28"/>
          </w:rPr>
          <w:t>http://www.noti.ru/</w:t>
        </w:r>
      </w:hyperlink>
      <w:r>
        <w:rPr>
          <w:rFonts w:ascii="Quattrocento Sans" w:hAnsi="Quattrocento Sans"/>
          <w:color w:val="000000"/>
          <w:sz w:val="28"/>
          <w:szCs w:val="28"/>
        </w:rPr>
        <w:t>. </w:t>
      </w:r>
    </w:p>
    <w:p w:rsidR="00723C36" w:rsidRDefault="0002689E" w:rsidP="00723C36">
      <w:pPr>
        <w:pStyle w:val="ab"/>
        <w:spacing w:before="0" w:beforeAutospacing="0" w:after="0" w:afterAutospacing="0" w:line="360" w:lineRule="auto"/>
        <w:ind w:firstLine="709"/>
        <w:jc w:val="both"/>
      </w:pPr>
      <w:r w:rsidRPr="0002689E">
        <w:rPr>
          <w:rFonts w:ascii="Quattrocento Sans" w:hAnsi="Quattrocento Sans"/>
          <w:bCs/>
          <w:color w:val="000000"/>
          <w:sz w:val="28"/>
          <w:szCs w:val="28"/>
        </w:rPr>
        <w:t>Узнать кадастровую стоимость объектов недвижимости можно на сайте Росреестра с помощью простых и удобных сервисов:</w:t>
      </w:r>
    </w:p>
    <w:p w:rsidR="0002689E" w:rsidRPr="00723C36" w:rsidRDefault="00723C36" w:rsidP="00723C36">
      <w:pPr>
        <w:pStyle w:val="ab"/>
        <w:spacing w:before="0" w:beforeAutospacing="0" w:after="0" w:afterAutospacing="0" w:line="360" w:lineRule="auto"/>
        <w:ind w:firstLine="709"/>
        <w:jc w:val="both"/>
      </w:pPr>
      <w:r>
        <w:t xml:space="preserve">1) </w:t>
      </w:r>
      <w:r w:rsidR="0002689E">
        <w:rPr>
          <w:rFonts w:ascii="Quattrocento Sans" w:hAnsi="Quattrocento Sans"/>
          <w:color w:val="000000"/>
          <w:sz w:val="28"/>
          <w:szCs w:val="28"/>
        </w:rPr>
        <w:t>«</w:t>
      </w:r>
      <w:hyperlink r:id="rId13" w:anchor="/search/65.64951699999888,122.73014399999792/4/@5w3tqxnc7" w:history="1">
        <w:r w:rsidR="0002689E">
          <w:rPr>
            <w:rStyle w:val="aa"/>
            <w:rFonts w:ascii="Quattrocento Sans" w:hAnsi="Quattrocento Sans"/>
            <w:sz w:val="28"/>
            <w:szCs w:val="28"/>
          </w:rPr>
          <w:t>Публичная кадастровая карта</w:t>
        </w:r>
      </w:hyperlink>
      <w:r w:rsidR="0002689E">
        <w:rPr>
          <w:rFonts w:ascii="Quattrocento Sans" w:hAnsi="Quattrocento Sans"/>
          <w:color w:val="000000"/>
          <w:sz w:val="28"/>
          <w:szCs w:val="28"/>
        </w:rPr>
        <w:t>». </w:t>
      </w:r>
    </w:p>
    <w:p w:rsidR="0002689E" w:rsidRDefault="0002689E" w:rsidP="0002689E">
      <w:pPr>
        <w:pStyle w:val="ab"/>
        <w:spacing w:before="0" w:beforeAutospacing="0" w:after="0" w:afterAutospacing="0" w:line="360" w:lineRule="auto"/>
        <w:ind w:firstLine="709"/>
        <w:jc w:val="both"/>
      </w:pPr>
      <w:r>
        <w:rPr>
          <w:rFonts w:ascii="Quattrocento Sans" w:hAnsi="Quattrocento Sans"/>
          <w:color w:val="000000"/>
          <w:sz w:val="28"/>
          <w:szCs w:val="28"/>
        </w:rPr>
        <w:t>Этот сервис позволяет узнать кадастровую стоимость земельных участков и объектов капитального строительства (зданий, сооружений). Для этого достаточно выбрать любой объект на карте и ознакомиться с данными о нем, в том числе и с его кадастровой стоимостью.</w:t>
      </w:r>
    </w:p>
    <w:p w:rsidR="0002689E" w:rsidRDefault="0002689E" w:rsidP="0002689E">
      <w:pPr>
        <w:pStyle w:val="ab"/>
        <w:spacing w:before="0" w:beforeAutospacing="0" w:after="0" w:afterAutospacing="0" w:line="360" w:lineRule="auto"/>
        <w:ind w:firstLine="709"/>
        <w:jc w:val="both"/>
      </w:pPr>
      <w:r>
        <w:rPr>
          <w:rFonts w:ascii="Quattrocento Sans" w:hAnsi="Quattrocento Sans"/>
          <w:color w:val="000000"/>
          <w:sz w:val="28"/>
          <w:szCs w:val="28"/>
        </w:rPr>
        <w:t>2) «</w:t>
      </w:r>
      <w:hyperlink r:id="rId14" w:history="1">
        <w:r>
          <w:rPr>
            <w:rStyle w:val="aa"/>
            <w:rFonts w:ascii="Quattrocento Sans" w:hAnsi="Quattrocento Sans"/>
            <w:sz w:val="28"/>
            <w:szCs w:val="28"/>
          </w:rPr>
          <w:t xml:space="preserve">Справочная информация по объектам недвижимости в режиме </w:t>
        </w:r>
        <w:proofErr w:type="spellStart"/>
        <w:r>
          <w:rPr>
            <w:rStyle w:val="aa"/>
            <w:rFonts w:ascii="Quattrocento Sans" w:hAnsi="Quattrocento Sans"/>
            <w:sz w:val="28"/>
            <w:szCs w:val="28"/>
          </w:rPr>
          <w:t>online</w:t>
        </w:r>
        <w:proofErr w:type="spellEnd"/>
      </w:hyperlink>
      <w:r>
        <w:rPr>
          <w:rFonts w:ascii="Quattrocento Sans" w:hAnsi="Quattrocento Sans"/>
          <w:color w:val="000000"/>
          <w:sz w:val="28"/>
          <w:szCs w:val="28"/>
        </w:rPr>
        <w:t>». </w:t>
      </w:r>
    </w:p>
    <w:p w:rsidR="0002689E" w:rsidRDefault="0002689E" w:rsidP="0002689E">
      <w:pPr>
        <w:pStyle w:val="ab"/>
        <w:spacing w:before="0" w:beforeAutospacing="0" w:after="0" w:afterAutospacing="0" w:line="360" w:lineRule="auto"/>
        <w:ind w:firstLine="709"/>
        <w:jc w:val="both"/>
      </w:pPr>
      <w:r>
        <w:rPr>
          <w:rFonts w:ascii="Quattrocento Sans" w:hAnsi="Quattrocento Sans"/>
          <w:color w:val="000000"/>
          <w:sz w:val="28"/>
          <w:szCs w:val="28"/>
        </w:rPr>
        <w:t>С помощью этого сервиса можно узнать кадастровую стоимость не только земельных участков или объектов капитального строительства, но и помещений. Поиск проводится как по номеру объекта недвижимости, так и по его адресу.</w:t>
      </w:r>
    </w:p>
    <w:p w:rsidR="0002689E" w:rsidRDefault="0002689E" w:rsidP="0002689E">
      <w:pPr>
        <w:pStyle w:val="ab"/>
        <w:spacing w:before="0" w:beforeAutospacing="0" w:after="0" w:afterAutospacing="0" w:line="360" w:lineRule="auto"/>
        <w:ind w:firstLine="709"/>
        <w:jc w:val="both"/>
      </w:pPr>
      <w:r>
        <w:rPr>
          <w:rFonts w:ascii="Quattrocento Sans" w:hAnsi="Quattrocento Sans"/>
          <w:color w:val="000000"/>
          <w:sz w:val="28"/>
          <w:szCs w:val="28"/>
        </w:rPr>
        <w:t>3) «</w:t>
      </w:r>
      <w:hyperlink r:id="rId15" w:history="1">
        <w:r>
          <w:rPr>
            <w:rStyle w:val="aa"/>
            <w:rFonts w:ascii="Quattrocento Sans" w:hAnsi="Quattrocento Sans"/>
            <w:sz w:val="28"/>
            <w:szCs w:val="28"/>
          </w:rPr>
          <w:t>Получение сведений из Фонда данных государственной кадастровой оценки</w:t>
        </w:r>
      </w:hyperlink>
      <w:r>
        <w:rPr>
          <w:rFonts w:ascii="Quattrocento Sans" w:hAnsi="Quattrocento Sans"/>
          <w:color w:val="000000"/>
          <w:sz w:val="28"/>
          <w:szCs w:val="28"/>
        </w:rPr>
        <w:t>». </w:t>
      </w:r>
    </w:p>
    <w:p w:rsidR="0002689E" w:rsidRDefault="0002689E" w:rsidP="0002689E">
      <w:pPr>
        <w:pStyle w:val="ab"/>
        <w:spacing w:before="0" w:beforeAutospacing="0" w:after="0" w:afterAutospacing="0" w:line="360" w:lineRule="auto"/>
        <w:ind w:firstLine="709"/>
        <w:jc w:val="both"/>
      </w:pPr>
      <w:r>
        <w:rPr>
          <w:rFonts w:ascii="Quattrocento Sans" w:hAnsi="Quattrocento Sans"/>
          <w:color w:val="000000"/>
          <w:sz w:val="28"/>
          <w:szCs w:val="28"/>
        </w:rPr>
        <w:t>Поиск проводится по кадастровому номеру объекта недвижимости.</w:t>
      </w:r>
    </w:p>
    <w:p w:rsidR="0007144A" w:rsidRDefault="00527090" w:rsidP="000077DE">
      <w:pPr>
        <w:pStyle w:val="ab"/>
        <w:shd w:val="clear" w:color="auto" w:fill="FFFFFF"/>
        <w:spacing w:before="0" w:beforeAutospacing="0" w:line="360" w:lineRule="auto"/>
        <w:ind w:firstLine="709"/>
        <w:jc w:val="both"/>
      </w:pPr>
      <w:r>
        <w:br/>
      </w:r>
    </w:p>
    <w:p w:rsidR="00527090" w:rsidRDefault="00527090" w:rsidP="005D26F1">
      <w:pPr>
        <w:pStyle w:val="ab"/>
        <w:spacing w:before="0" w:beforeAutospacing="0" w:after="0" w:afterAutospacing="0" w:line="360" w:lineRule="auto"/>
        <w:ind w:firstLine="709"/>
        <w:jc w:val="both"/>
        <w:rPr>
          <w:sz w:val="28"/>
          <w:szCs w:val="28"/>
        </w:rPr>
      </w:pPr>
    </w:p>
    <w:p w:rsidR="00527090" w:rsidRPr="00C779CA" w:rsidRDefault="00527090" w:rsidP="005D26F1">
      <w:pPr>
        <w:pStyle w:val="ab"/>
        <w:spacing w:before="0" w:beforeAutospacing="0" w:after="0" w:afterAutospacing="0" w:line="360" w:lineRule="auto"/>
        <w:ind w:firstLine="709"/>
        <w:jc w:val="both"/>
        <w:rPr>
          <w:sz w:val="28"/>
          <w:szCs w:val="28"/>
        </w:rPr>
      </w:pPr>
    </w:p>
    <w:sectPr w:rsidR="00527090" w:rsidRPr="00C779CA" w:rsidSect="00997AE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Quattrocento Sans">
    <w:altName w:val="Times New Roman"/>
    <w:charset w:val="0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B18EA"/>
    <w:multiLevelType w:val="hybridMultilevel"/>
    <w:tmpl w:val="98B260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CED4D3E"/>
    <w:multiLevelType w:val="multilevel"/>
    <w:tmpl w:val="EB70D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2276B0"/>
    <w:multiLevelType w:val="hybridMultilevel"/>
    <w:tmpl w:val="2BAA77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A697419"/>
    <w:multiLevelType w:val="multilevel"/>
    <w:tmpl w:val="7690D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CA6E57"/>
    <w:multiLevelType w:val="multilevel"/>
    <w:tmpl w:val="9E3E3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52763"/>
    <w:rsid w:val="00002ECD"/>
    <w:rsid w:val="0000603C"/>
    <w:rsid w:val="000077DE"/>
    <w:rsid w:val="0002689E"/>
    <w:rsid w:val="000368A2"/>
    <w:rsid w:val="00041D06"/>
    <w:rsid w:val="0004503A"/>
    <w:rsid w:val="000478F6"/>
    <w:rsid w:val="00064133"/>
    <w:rsid w:val="0007144A"/>
    <w:rsid w:val="000719EE"/>
    <w:rsid w:val="00074E52"/>
    <w:rsid w:val="000851DC"/>
    <w:rsid w:val="00087DC4"/>
    <w:rsid w:val="00093519"/>
    <w:rsid w:val="000A46BE"/>
    <w:rsid w:val="000B6B1D"/>
    <w:rsid w:val="000C0A96"/>
    <w:rsid w:val="000C59F3"/>
    <w:rsid w:val="000C718A"/>
    <w:rsid w:val="000D18E7"/>
    <w:rsid w:val="000D2F43"/>
    <w:rsid w:val="000E109D"/>
    <w:rsid w:val="000F54AA"/>
    <w:rsid w:val="001150BC"/>
    <w:rsid w:val="00115C3F"/>
    <w:rsid w:val="0014738A"/>
    <w:rsid w:val="00156BE8"/>
    <w:rsid w:val="001828B6"/>
    <w:rsid w:val="00191EF7"/>
    <w:rsid w:val="001A438B"/>
    <w:rsid w:val="001B66CE"/>
    <w:rsid w:val="001C08C3"/>
    <w:rsid w:val="001C6DC7"/>
    <w:rsid w:val="001E1D55"/>
    <w:rsid w:val="001E24EA"/>
    <w:rsid w:val="001E24EE"/>
    <w:rsid w:val="001E39E4"/>
    <w:rsid w:val="001E57FA"/>
    <w:rsid w:val="001F523A"/>
    <w:rsid w:val="002005B5"/>
    <w:rsid w:val="002055D0"/>
    <w:rsid w:val="00214930"/>
    <w:rsid w:val="00215024"/>
    <w:rsid w:val="002177DF"/>
    <w:rsid w:val="00221F0E"/>
    <w:rsid w:val="002359AA"/>
    <w:rsid w:val="002415BD"/>
    <w:rsid w:val="00246591"/>
    <w:rsid w:val="002511CC"/>
    <w:rsid w:val="002538E8"/>
    <w:rsid w:val="00260DBA"/>
    <w:rsid w:val="00262591"/>
    <w:rsid w:val="00264980"/>
    <w:rsid w:val="00270EBE"/>
    <w:rsid w:val="00271C0A"/>
    <w:rsid w:val="0028798B"/>
    <w:rsid w:val="00293B25"/>
    <w:rsid w:val="002A01B0"/>
    <w:rsid w:val="002A5240"/>
    <w:rsid w:val="002A61E2"/>
    <w:rsid w:val="002B3A60"/>
    <w:rsid w:val="002D7976"/>
    <w:rsid w:val="002F4750"/>
    <w:rsid w:val="00316EF7"/>
    <w:rsid w:val="003179CB"/>
    <w:rsid w:val="00321C68"/>
    <w:rsid w:val="00322D2A"/>
    <w:rsid w:val="00325B05"/>
    <w:rsid w:val="003404A2"/>
    <w:rsid w:val="00341B78"/>
    <w:rsid w:val="003442CA"/>
    <w:rsid w:val="003475E5"/>
    <w:rsid w:val="00355993"/>
    <w:rsid w:val="00362AD3"/>
    <w:rsid w:val="0036774D"/>
    <w:rsid w:val="00371166"/>
    <w:rsid w:val="0037259F"/>
    <w:rsid w:val="0037425D"/>
    <w:rsid w:val="00380BA4"/>
    <w:rsid w:val="003854DB"/>
    <w:rsid w:val="00393C4A"/>
    <w:rsid w:val="00396B61"/>
    <w:rsid w:val="003A7FB0"/>
    <w:rsid w:val="003B3963"/>
    <w:rsid w:val="003C4CB2"/>
    <w:rsid w:val="003C6773"/>
    <w:rsid w:val="003C7C39"/>
    <w:rsid w:val="003D04E1"/>
    <w:rsid w:val="003D2899"/>
    <w:rsid w:val="003D33CA"/>
    <w:rsid w:val="003D43E6"/>
    <w:rsid w:val="003D5257"/>
    <w:rsid w:val="003D789D"/>
    <w:rsid w:val="003F0954"/>
    <w:rsid w:val="003F20DD"/>
    <w:rsid w:val="0040072E"/>
    <w:rsid w:val="00410564"/>
    <w:rsid w:val="00410F35"/>
    <w:rsid w:val="00412C3B"/>
    <w:rsid w:val="00427D5C"/>
    <w:rsid w:val="004356CB"/>
    <w:rsid w:val="00454703"/>
    <w:rsid w:val="00483B04"/>
    <w:rsid w:val="004878A4"/>
    <w:rsid w:val="00494161"/>
    <w:rsid w:val="00496614"/>
    <w:rsid w:val="00497C1F"/>
    <w:rsid w:val="004B2A16"/>
    <w:rsid w:val="004B454B"/>
    <w:rsid w:val="004B7A7F"/>
    <w:rsid w:val="004C562E"/>
    <w:rsid w:val="004E143E"/>
    <w:rsid w:val="004E2C98"/>
    <w:rsid w:val="004E7CE4"/>
    <w:rsid w:val="004E7D2D"/>
    <w:rsid w:val="004F3953"/>
    <w:rsid w:val="005016E9"/>
    <w:rsid w:val="00503C79"/>
    <w:rsid w:val="00511AE9"/>
    <w:rsid w:val="00527090"/>
    <w:rsid w:val="0053328D"/>
    <w:rsid w:val="0055245B"/>
    <w:rsid w:val="00563802"/>
    <w:rsid w:val="0056423E"/>
    <w:rsid w:val="005664D3"/>
    <w:rsid w:val="00567573"/>
    <w:rsid w:val="0057206F"/>
    <w:rsid w:val="00575450"/>
    <w:rsid w:val="00580840"/>
    <w:rsid w:val="00581C86"/>
    <w:rsid w:val="00581DF0"/>
    <w:rsid w:val="00593392"/>
    <w:rsid w:val="005B61BF"/>
    <w:rsid w:val="005D26F1"/>
    <w:rsid w:val="005D53AE"/>
    <w:rsid w:val="005E1E72"/>
    <w:rsid w:val="005E3881"/>
    <w:rsid w:val="005F0BF8"/>
    <w:rsid w:val="005F29BB"/>
    <w:rsid w:val="005F3AD8"/>
    <w:rsid w:val="00605A97"/>
    <w:rsid w:val="00611063"/>
    <w:rsid w:val="00626239"/>
    <w:rsid w:val="00626E2B"/>
    <w:rsid w:val="00632D3E"/>
    <w:rsid w:val="00644D8D"/>
    <w:rsid w:val="0064728D"/>
    <w:rsid w:val="00647BAC"/>
    <w:rsid w:val="00653036"/>
    <w:rsid w:val="006558C4"/>
    <w:rsid w:val="00685844"/>
    <w:rsid w:val="00686180"/>
    <w:rsid w:val="006928A9"/>
    <w:rsid w:val="00697377"/>
    <w:rsid w:val="006A41CF"/>
    <w:rsid w:val="006B7378"/>
    <w:rsid w:val="006C3528"/>
    <w:rsid w:val="006C78E7"/>
    <w:rsid w:val="006D507F"/>
    <w:rsid w:val="006E69C4"/>
    <w:rsid w:val="00723C36"/>
    <w:rsid w:val="0072784F"/>
    <w:rsid w:val="007366D9"/>
    <w:rsid w:val="00745F2E"/>
    <w:rsid w:val="00750D29"/>
    <w:rsid w:val="00751858"/>
    <w:rsid w:val="00760646"/>
    <w:rsid w:val="007649B4"/>
    <w:rsid w:val="00766489"/>
    <w:rsid w:val="00786422"/>
    <w:rsid w:val="007A02FF"/>
    <w:rsid w:val="007B265A"/>
    <w:rsid w:val="007C67FB"/>
    <w:rsid w:val="007D3589"/>
    <w:rsid w:val="007D3EE5"/>
    <w:rsid w:val="007F7E71"/>
    <w:rsid w:val="00801D31"/>
    <w:rsid w:val="0080598D"/>
    <w:rsid w:val="00821639"/>
    <w:rsid w:val="00821D6A"/>
    <w:rsid w:val="00852763"/>
    <w:rsid w:val="00853F85"/>
    <w:rsid w:val="00856D3F"/>
    <w:rsid w:val="00885EEC"/>
    <w:rsid w:val="008920A6"/>
    <w:rsid w:val="0089541B"/>
    <w:rsid w:val="00896AA7"/>
    <w:rsid w:val="008A1363"/>
    <w:rsid w:val="008A2E84"/>
    <w:rsid w:val="008A3B95"/>
    <w:rsid w:val="008C0578"/>
    <w:rsid w:val="008C06DB"/>
    <w:rsid w:val="008C1F49"/>
    <w:rsid w:val="008C23DA"/>
    <w:rsid w:val="008D12D3"/>
    <w:rsid w:val="008D2444"/>
    <w:rsid w:val="008E4C5A"/>
    <w:rsid w:val="008E6959"/>
    <w:rsid w:val="008F6E73"/>
    <w:rsid w:val="0090042F"/>
    <w:rsid w:val="009008BB"/>
    <w:rsid w:val="0091023A"/>
    <w:rsid w:val="00910DB0"/>
    <w:rsid w:val="00911756"/>
    <w:rsid w:val="00921594"/>
    <w:rsid w:val="009431F3"/>
    <w:rsid w:val="00946294"/>
    <w:rsid w:val="00947BBC"/>
    <w:rsid w:val="00952839"/>
    <w:rsid w:val="00964154"/>
    <w:rsid w:val="00967D48"/>
    <w:rsid w:val="0097197E"/>
    <w:rsid w:val="00971C5E"/>
    <w:rsid w:val="00980987"/>
    <w:rsid w:val="00984161"/>
    <w:rsid w:val="009858EB"/>
    <w:rsid w:val="0098790E"/>
    <w:rsid w:val="00997AED"/>
    <w:rsid w:val="009B05CF"/>
    <w:rsid w:val="009B5924"/>
    <w:rsid w:val="009B6159"/>
    <w:rsid w:val="009C5701"/>
    <w:rsid w:val="009C5E97"/>
    <w:rsid w:val="009D6212"/>
    <w:rsid w:val="009D7696"/>
    <w:rsid w:val="009E4A0B"/>
    <w:rsid w:val="009E582E"/>
    <w:rsid w:val="009F11BC"/>
    <w:rsid w:val="009F67A9"/>
    <w:rsid w:val="009F78F5"/>
    <w:rsid w:val="00A0516D"/>
    <w:rsid w:val="00A07ED5"/>
    <w:rsid w:val="00A14C43"/>
    <w:rsid w:val="00A31842"/>
    <w:rsid w:val="00A3428F"/>
    <w:rsid w:val="00A53476"/>
    <w:rsid w:val="00A53EF2"/>
    <w:rsid w:val="00A5611A"/>
    <w:rsid w:val="00A56CBF"/>
    <w:rsid w:val="00A6057E"/>
    <w:rsid w:val="00A60A5D"/>
    <w:rsid w:val="00A67C6D"/>
    <w:rsid w:val="00A72222"/>
    <w:rsid w:val="00A746DC"/>
    <w:rsid w:val="00A94BA1"/>
    <w:rsid w:val="00A979D8"/>
    <w:rsid w:val="00AA058F"/>
    <w:rsid w:val="00AB4900"/>
    <w:rsid w:val="00AB6AB2"/>
    <w:rsid w:val="00AC5C71"/>
    <w:rsid w:val="00AC6834"/>
    <w:rsid w:val="00AC731E"/>
    <w:rsid w:val="00AD163E"/>
    <w:rsid w:val="00AD32FA"/>
    <w:rsid w:val="00AD69EC"/>
    <w:rsid w:val="00AD7E15"/>
    <w:rsid w:val="00AE6F51"/>
    <w:rsid w:val="00B04D52"/>
    <w:rsid w:val="00B136FE"/>
    <w:rsid w:val="00B40074"/>
    <w:rsid w:val="00B4091F"/>
    <w:rsid w:val="00B41B5E"/>
    <w:rsid w:val="00B47C9C"/>
    <w:rsid w:val="00B53EEB"/>
    <w:rsid w:val="00B5741C"/>
    <w:rsid w:val="00B710AB"/>
    <w:rsid w:val="00B75876"/>
    <w:rsid w:val="00B77AF5"/>
    <w:rsid w:val="00B8532E"/>
    <w:rsid w:val="00B92CED"/>
    <w:rsid w:val="00B971A1"/>
    <w:rsid w:val="00BA48B3"/>
    <w:rsid w:val="00BB1E33"/>
    <w:rsid w:val="00BB2F98"/>
    <w:rsid w:val="00BD05DE"/>
    <w:rsid w:val="00BD20DB"/>
    <w:rsid w:val="00BD2CDD"/>
    <w:rsid w:val="00BD4166"/>
    <w:rsid w:val="00BD73A9"/>
    <w:rsid w:val="00BE2777"/>
    <w:rsid w:val="00BE2888"/>
    <w:rsid w:val="00BE46DA"/>
    <w:rsid w:val="00C10CD6"/>
    <w:rsid w:val="00C1499A"/>
    <w:rsid w:val="00C219BE"/>
    <w:rsid w:val="00C35C40"/>
    <w:rsid w:val="00C43D08"/>
    <w:rsid w:val="00C63705"/>
    <w:rsid w:val="00C74546"/>
    <w:rsid w:val="00C779CA"/>
    <w:rsid w:val="00C81C4F"/>
    <w:rsid w:val="00C8264E"/>
    <w:rsid w:val="00C8357B"/>
    <w:rsid w:val="00C86DF1"/>
    <w:rsid w:val="00CA357D"/>
    <w:rsid w:val="00CB084C"/>
    <w:rsid w:val="00CB6991"/>
    <w:rsid w:val="00CD46B0"/>
    <w:rsid w:val="00CE2C43"/>
    <w:rsid w:val="00CE64C4"/>
    <w:rsid w:val="00CF0A41"/>
    <w:rsid w:val="00D0680A"/>
    <w:rsid w:val="00D17B14"/>
    <w:rsid w:val="00D17D1C"/>
    <w:rsid w:val="00D24B97"/>
    <w:rsid w:val="00D31AC4"/>
    <w:rsid w:val="00D33E58"/>
    <w:rsid w:val="00D352EE"/>
    <w:rsid w:val="00D4343E"/>
    <w:rsid w:val="00D5778E"/>
    <w:rsid w:val="00D62492"/>
    <w:rsid w:val="00D76539"/>
    <w:rsid w:val="00D8146C"/>
    <w:rsid w:val="00D864B0"/>
    <w:rsid w:val="00D90D14"/>
    <w:rsid w:val="00D96BFE"/>
    <w:rsid w:val="00DB1D84"/>
    <w:rsid w:val="00DC7459"/>
    <w:rsid w:val="00DD3926"/>
    <w:rsid w:val="00DD5167"/>
    <w:rsid w:val="00DE23CA"/>
    <w:rsid w:val="00DE4561"/>
    <w:rsid w:val="00DF5A05"/>
    <w:rsid w:val="00DF5D3C"/>
    <w:rsid w:val="00E003A2"/>
    <w:rsid w:val="00E02C14"/>
    <w:rsid w:val="00E16CDD"/>
    <w:rsid w:val="00E21525"/>
    <w:rsid w:val="00E2549E"/>
    <w:rsid w:val="00E32C83"/>
    <w:rsid w:val="00E37BBA"/>
    <w:rsid w:val="00E43CF6"/>
    <w:rsid w:val="00E44B65"/>
    <w:rsid w:val="00E52F08"/>
    <w:rsid w:val="00E57515"/>
    <w:rsid w:val="00E72CE9"/>
    <w:rsid w:val="00E842E6"/>
    <w:rsid w:val="00E85288"/>
    <w:rsid w:val="00E87387"/>
    <w:rsid w:val="00E979B5"/>
    <w:rsid w:val="00E97C2F"/>
    <w:rsid w:val="00EA1E6E"/>
    <w:rsid w:val="00EB5C23"/>
    <w:rsid w:val="00EB6603"/>
    <w:rsid w:val="00ED68F9"/>
    <w:rsid w:val="00EE2DCB"/>
    <w:rsid w:val="00EE391C"/>
    <w:rsid w:val="00EF0FE2"/>
    <w:rsid w:val="00EF5F3B"/>
    <w:rsid w:val="00EF6DF5"/>
    <w:rsid w:val="00EF7994"/>
    <w:rsid w:val="00F00EAE"/>
    <w:rsid w:val="00F0688E"/>
    <w:rsid w:val="00F07D4C"/>
    <w:rsid w:val="00F12B10"/>
    <w:rsid w:val="00F174C7"/>
    <w:rsid w:val="00F235A3"/>
    <w:rsid w:val="00F25940"/>
    <w:rsid w:val="00F27818"/>
    <w:rsid w:val="00F31C77"/>
    <w:rsid w:val="00F34A09"/>
    <w:rsid w:val="00F36719"/>
    <w:rsid w:val="00F46289"/>
    <w:rsid w:val="00F47877"/>
    <w:rsid w:val="00F753B7"/>
    <w:rsid w:val="00F965CF"/>
    <w:rsid w:val="00FA0C0F"/>
    <w:rsid w:val="00FA5EFC"/>
    <w:rsid w:val="00FB1152"/>
    <w:rsid w:val="00FB2E89"/>
    <w:rsid w:val="00FB4C1B"/>
    <w:rsid w:val="00FB5A11"/>
    <w:rsid w:val="00FB6B4A"/>
    <w:rsid w:val="00FC46EB"/>
    <w:rsid w:val="00FE1FAF"/>
    <w:rsid w:val="00FF7D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450"/>
  </w:style>
  <w:style w:type="paragraph" w:styleId="1">
    <w:name w:val="heading 1"/>
    <w:basedOn w:val="a"/>
    <w:link w:val="10"/>
    <w:uiPriority w:val="9"/>
    <w:qFormat/>
    <w:rsid w:val="007A02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02689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496614"/>
    <w:rPr>
      <w:sz w:val="16"/>
      <w:szCs w:val="16"/>
    </w:rPr>
  </w:style>
  <w:style w:type="paragraph" w:styleId="a4">
    <w:name w:val="annotation text"/>
    <w:basedOn w:val="a"/>
    <w:link w:val="a5"/>
    <w:uiPriority w:val="99"/>
    <w:semiHidden/>
    <w:unhideWhenUsed/>
    <w:rsid w:val="00496614"/>
    <w:pPr>
      <w:spacing w:line="240" w:lineRule="auto"/>
    </w:pPr>
    <w:rPr>
      <w:sz w:val="20"/>
      <w:szCs w:val="20"/>
    </w:rPr>
  </w:style>
  <w:style w:type="character" w:customStyle="1" w:styleId="a5">
    <w:name w:val="Текст примечания Знак"/>
    <w:basedOn w:val="a0"/>
    <w:link w:val="a4"/>
    <w:uiPriority w:val="99"/>
    <w:semiHidden/>
    <w:rsid w:val="00496614"/>
    <w:rPr>
      <w:sz w:val="20"/>
      <w:szCs w:val="20"/>
    </w:rPr>
  </w:style>
  <w:style w:type="paragraph" w:styleId="a6">
    <w:name w:val="annotation subject"/>
    <w:basedOn w:val="a4"/>
    <w:next w:val="a4"/>
    <w:link w:val="a7"/>
    <w:uiPriority w:val="99"/>
    <w:semiHidden/>
    <w:unhideWhenUsed/>
    <w:rsid w:val="00496614"/>
    <w:rPr>
      <w:b/>
      <w:bCs/>
    </w:rPr>
  </w:style>
  <w:style w:type="character" w:customStyle="1" w:styleId="a7">
    <w:name w:val="Тема примечания Знак"/>
    <w:basedOn w:val="a5"/>
    <w:link w:val="a6"/>
    <w:uiPriority w:val="99"/>
    <w:semiHidden/>
    <w:rsid w:val="00496614"/>
    <w:rPr>
      <w:b/>
      <w:bCs/>
      <w:sz w:val="20"/>
      <w:szCs w:val="20"/>
    </w:rPr>
  </w:style>
  <w:style w:type="paragraph" w:styleId="a8">
    <w:name w:val="Balloon Text"/>
    <w:basedOn w:val="a"/>
    <w:link w:val="a9"/>
    <w:uiPriority w:val="99"/>
    <w:semiHidden/>
    <w:unhideWhenUsed/>
    <w:rsid w:val="0049661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96614"/>
    <w:rPr>
      <w:rFonts w:ascii="Tahoma" w:hAnsi="Tahoma" w:cs="Tahoma"/>
      <w:sz w:val="16"/>
      <w:szCs w:val="16"/>
    </w:rPr>
  </w:style>
  <w:style w:type="character" w:styleId="aa">
    <w:name w:val="Hyperlink"/>
    <w:basedOn w:val="a0"/>
    <w:uiPriority w:val="99"/>
    <w:unhideWhenUsed/>
    <w:rsid w:val="002A5240"/>
    <w:rPr>
      <w:color w:val="0563C1" w:themeColor="hyperlink"/>
      <w:u w:val="single"/>
    </w:rPr>
  </w:style>
  <w:style w:type="paragraph" w:styleId="ab">
    <w:name w:val="Normal (Web)"/>
    <w:basedOn w:val="a"/>
    <w:uiPriority w:val="99"/>
    <w:unhideWhenUsed/>
    <w:rsid w:val="00511A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basedOn w:val="a0"/>
    <w:uiPriority w:val="20"/>
    <w:qFormat/>
    <w:rsid w:val="006E69C4"/>
    <w:rPr>
      <w:i/>
      <w:iCs/>
    </w:rPr>
  </w:style>
  <w:style w:type="character" w:styleId="ad">
    <w:name w:val="Strong"/>
    <w:basedOn w:val="a0"/>
    <w:uiPriority w:val="22"/>
    <w:qFormat/>
    <w:rsid w:val="006E69C4"/>
    <w:rPr>
      <w:b/>
      <w:bCs/>
    </w:rPr>
  </w:style>
  <w:style w:type="character" w:customStyle="1" w:styleId="10">
    <w:name w:val="Заголовок 1 Знак"/>
    <w:basedOn w:val="a0"/>
    <w:link w:val="1"/>
    <w:uiPriority w:val="9"/>
    <w:rsid w:val="007A02FF"/>
    <w:rPr>
      <w:rFonts w:ascii="Times New Roman" w:eastAsia="Times New Roman" w:hAnsi="Times New Roman" w:cs="Times New Roman"/>
      <w:b/>
      <w:bCs/>
      <w:kern w:val="36"/>
      <w:sz w:val="48"/>
      <w:szCs w:val="48"/>
      <w:lang w:eastAsia="ru-RU"/>
    </w:rPr>
  </w:style>
  <w:style w:type="character" w:customStyle="1" w:styleId="blk">
    <w:name w:val="blk"/>
    <w:basedOn w:val="a0"/>
    <w:rsid w:val="000368A2"/>
  </w:style>
  <w:style w:type="paragraph" w:styleId="ae">
    <w:name w:val="List Paragraph"/>
    <w:basedOn w:val="a"/>
    <w:uiPriority w:val="34"/>
    <w:qFormat/>
    <w:rsid w:val="008C1F49"/>
    <w:pPr>
      <w:ind w:left="720"/>
      <w:contextualSpacing/>
    </w:pPr>
  </w:style>
  <w:style w:type="character" w:customStyle="1" w:styleId="20">
    <w:name w:val="Заголовок 2 Знак"/>
    <w:basedOn w:val="a0"/>
    <w:link w:val="2"/>
    <w:uiPriority w:val="9"/>
    <w:semiHidden/>
    <w:rsid w:val="0002689E"/>
    <w:rPr>
      <w:rFonts w:asciiTheme="majorHAnsi" w:eastAsiaTheme="majorEastAsia" w:hAnsiTheme="majorHAnsi" w:cstheme="majorBidi"/>
      <w:b/>
      <w:bCs/>
      <w:color w:val="5B9BD5" w:themeColor="accent1"/>
      <w:sz w:val="26"/>
      <w:szCs w:val="26"/>
    </w:rPr>
  </w:style>
</w:styles>
</file>

<file path=word/webSettings.xml><?xml version="1.0" encoding="utf-8"?>
<w:webSettings xmlns:r="http://schemas.openxmlformats.org/officeDocument/2006/relationships" xmlns:w="http://schemas.openxmlformats.org/wordprocessingml/2006/main">
  <w:divs>
    <w:div w:id="16779822">
      <w:bodyDiv w:val="1"/>
      <w:marLeft w:val="0"/>
      <w:marRight w:val="0"/>
      <w:marTop w:val="0"/>
      <w:marBottom w:val="0"/>
      <w:divBdr>
        <w:top w:val="none" w:sz="0" w:space="0" w:color="auto"/>
        <w:left w:val="none" w:sz="0" w:space="0" w:color="auto"/>
        <w:bottom w:val="none" w:sz="0" w:space="0" w:color="auto"/>
        <w:right w:val="none" w:sz="0" w:space="0" w:color="auto"/>
      </w:divBdr>
      <w:divsChild>
        <w:div w:id="617225568">
          <w:marLeft w:val="0"/>
          <w:marRight w:val="0"/>
          <w:marTop w:val="0"/>
          <w:marBottom w:val="0"/>
          <w:divBdr>
            <w:top w:val="none" w:sz="0" w:space="0" w:color="auto"/>
            <w:left w:val="none" w:sz="0" w:space="0" w:color="auto"/>
            <w:bottom w:val="none" w:sz="0" w:space="0" w:color="auto"/>
            <w:right w:val="none" w:sz="0" w:space="0" w:color="auto"/>
          </w:divBdr>
        </w:div>
        <w:div w:id="676343342">
          <w:marLeft w:val="0"/>
          <w:marRight w:val="0"/>
          <w:marTop w:val="0"/>
          <w:marBottom w:val="0"/>
          <w:divBdr>
            <w:top w:val="none" w:sz="0" w:space="0" w:color="auto"/>
            <w:left w:val="none" w:sz="0" w:space="0" w:color="auto"/>
            <w:bottom w:val="none" w:sz="0" w:space="0" w:color="auto"/>
            <w:right w:val="none" w:sz="0" w:space="0" w:color="auto"/>
          </w:divBdr>
        </w:div>
      </w:divsChild>
    </w:div>
    <w:div w:id="25179091">
      <w:bodyDiv w:val="1"/>
      <w:marLeft w:val="0"/>
      <w:marRight w:val="0"/>
      <w:marTop w:val="0"/>
      <w:marBottom w:val="0"/>
      <w:divBdr>
        <w:top w:val="none" w:sz="0" w:space="0" w:color="auto"/>
        <w:left w:val="none" w:sz="0" w:space="0" w:color="auto"/>
        <w:bottom w:val="none" w:sz="0" w:space="0" w:color="auto"/>
        <w:right w:val="none" w:sz="0" w:space="0" w:color="auto"/>
      </w:divBdr>
      <w:divsChild>
        <w:div w:id="2043357864">
          <w:marLeft w:val="0"/>
          <w:marRight w:val="0"/>
          <w:marTop w:val="0"/>
          <w:marBottom w:val="0"/>
          <w:divBdr>
            <w:top w:val="none" w:sz="0" w:space="0" w:color="auto"/>
            <w:left w:val="none" w:sz="0" w:space="0" w:color="auto"/>
            <w:bottom w:val="none" w:sz="0" w:space="0" w:color="auto"/>
            <w:right w:val="none" w:sz="0" w:space="0" w:color="auto"/>
          </w:divBdr>
          <w:divsChild>
            <w:div w:id="40133665">
              <w:marLeft w:val="0"/>
              <w:marRight w:val="0"/>
              <w:marTop w:val="0"/>
              <w:marBottom w:val="0"/>
              <w:divBdr>
                <w:top w:val="none" w:sz="0" w:space="0" w:color="auto"/>
                <w:left w:val="none" w:sz="0" w:space="0" w:color="auto"/>
                <w:bottom w:val="none" w:sz="0" w:space="0" w:color="auto"/>
                <w:right w:val="none" w:sz="0" w:space="0" w:color="auto"/>
              </w:divBdr>
            </w:div>
          </w:divsChild>
        </w:div>
        <w:div w:id="1349603177">
          <w:marLeft w:val="0"/>
          <w:marRight w:val="0"/>
          <w:marTop w:val="0"/>
          <w:marBottom w:val="0"/>
          <w:divBdr>
            <w:top w:val="none" w:sz="0" w:space="0" w:color="auto"/>
            <w:left w:val="none" w:sz="0" w:space="0" w:color="auto"/>
            <w:bottom w:val="none" w:sz="0" w:space="0" w:color="auto"/>
            <w:right w:val="none" w:sz="0" w:space="0" w:color="auto"/>
          </w:divBdr>
          <w:divsChild>
            <w:div w:id="1521578137">
              <w:marLeft w:val="0"/>
              <w:marRight w:val="0"/>
              <w:marTop w:val="0"/>
              <w:marBottom w:val="0"/>
              <w:divBdr>
                <w:top w:val="none" w:sz="0" w:space="0" w:color="auto"/>
                <w:left w:val="none" w:sz="0" w:space="0" w:color="auto"/>
                <w:bottom w:val="none" w:sz="0" w:space="0" w:color="auto"/>
                <w:right w:val="none" w:sz="0" w:space="0" w:color="auto"/>
              </w:divBdr>
              <w:divsChild>
                <w:div w:id="22526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85332">
      <w:bodyDiv w:val="1"/>
      <w:marLeft w:val="0"/>
      <w:marRight w:val="0"/>
      <w:marTop w:val="0"/>
      <w:marBottom w:val="0"/>
      <w:divBdr>
        <w:top w:val="none" w:sz="0" w:space="0" w:color="auto"/>
        <w:left w:val="none" w:sz="0" w:space="0" w:color="auto"/>
        <w:bottom w:val="none" w:sz="0" w:space="0" w:color="auto"/>
        <w:right w:val="none" w:sz="0" w:space="0" w:color="auto"/>
      </w:divBdr>
    </w:div>
    <w:div w:id="167405865">
      <w:bodyDiv w:val="1"/>
      <w:marLeft w:val="0"/>
      <w:marRight w:val="0"/>
      <w:marTop w:val="0"/>
      <w:marBottom w:val="0"/>
      <w:divBdr>
        <w:top w:val="none" w:sz="0" w:space="0" w:color="auto"/>
        <w:left w:val="none" w:sz="0" w:space="0" w:color="auto"/>
        <w:bottom w:val="none" w:sz="0" w:space="0" w:color="auto"/>
        <w:right w:val="none" w:sz="0" w:space="0" w:color="auto"/>
      </w:divBdr>
    </w:div>
    <w:div w:id="343827157">
      <w:bodyDiv w:val="1"/>
      <w:marLeft w:val="0"/>
      <w:marRight w:val="0"/>
      <w:marTop w:val="0"/>
      <w:marBottom w:val="0"/>
      <w:divBdr>
        <w:top w:val="none" w:sz="0" w:space="0" w:color="auto"/>
        <w:left w:val="none" w:sz="0" w:space="0" w:color="auto"/>
        <w:bottom w:val="none" w:sz="0" w:space="0" w:color="auto"/>
        <w:right w:val="none" w:sz="0" w:space="0" w:color="auto"/>
      </w:divBdr>
      <w:divsChild>
        <w:div w:id="1207330176">
          <w:marLeft w:val="0"/>
          <w:marRight w:val="0"/>
          <w:marTop w:val="0"/>
          <w:marBottom w:val="0"/>
          <w:divBdr>
            <w:top w:val="none" w:sz="0" w:space="0" w:color="auto"/>
            <w:left w:val="none" w:sz="0" w:space="0" w:color="auto"/>
            <w:bottom w:val="none" w:sz="0" w:space="0" w:color="auto"/>
            <w:right w:val="none" w:sz="0" w:space="0" w:color="auto"/>
          </w:divBdr>
        </w:div>
      </w:divsChild>
    </w:div>
    <w:div w:id="559025795">
      <w:bodyDiv w:val="1"/>
      <w:marLeft w:val="0"/>
      <w:marRight w:val="0"/>
      <w:marTop w:val="0"/>
      <w:marBottom w:val="0"/>
      <w:divBdr>
        <w:top w:val="none" w:sz="0" w:space="0" w:color="auto"/>
        <w:left w:val="none" w:sz="0" w:space="0" w:color="auto"/>
        <w:bottom w:val="none" w:sz="0" w:space="0" w:color="auto"/>
        <w:right w:val="none" w:sz="0" w:space="0" w:color="auto"/>
      </w:divBdr>
    </w:div>
    <w:div w:id="788160266">
      <w:bodyDiv w:val="1"/>
      <w:marLeft w:val="0"/>
      <w:marRight w:val="0"/>
      <w:marTop w:val="0"/>
      <w:marBottom w:val="0"/>
      <w:divBdr>
        <w:top w:val="none" w:sz="0" w:space="0" w:color="auto"/>
        <w:left w:val="none" w:sz="0" w:space="0" w:color="auto"/>
        <w:bottom w:val="none" w:sz="0" w:space="0" w:color="auto"/>
        <w:right w:val="none" w:sz="0" w:space="0" w:color="auto"/>
      </w:divBdr>
    </w:div>
    <w:div w:id="881599587">
      <w:bodyDiv w:val="1"/>
      <w:marLeft w:val="0"/>
      <w:marRight w:val="0"/>
      <w:marTop w:val="0"/>
      <w:marBottom w:val="0"/>
      <w:divBdr>
        <w:top w:val="none" w:sz="0" w:space="0" w:color="auto"/>
        <w:left w:val="none" w:sz="0" w:space="0" w:color="auto"/>
        <w:bottom w:val="none" w:sz="0" w:space="0" w:color="auto"/>
        <w:right w:val="none" w:sz="0" w:space="0" w:color="auto"/>
      </w:divBdr>
    </w:div>
    <w:div w:id="1130250439">
      <w:bodyDiv w:val="1"/>
      <w:marLeft w:val="0"/>
      <w:marRight w:val="0"/>
      <w:marTop w:val="0"/>
      <w:marBottom w:val="0"/>
      <w:divBdr>
        <w:top w:val="none" w:sz="0" w:space="0" w:color="auto"/>
        <w:left w:val="none" w:sz="0" w:space="0" w:color="auto"/>
        <w:bottom w:val="none" w:sz="0" w:space="0" w:color="auto"/>
        <w:right w:val="none" w:sz="0" w:space="0" w:color="auto"/>
      </w:divBdr>
    </w:div>
    <w:div w:id="1142885931">
      <w:bodyDiv w:val="1"/>
      <w:marLeft w:val="0"/>
      <w:marRight w:val="0"/>
      <w:marTop w:val="0"/>
      <w:marBottom w:val="0"/>
      <w:divBdr>
        <w:top w:val="none" w:sz="0" w:space="0" w:color="auto"/>
        <w:left w:val="none" w:sz="0" w:space="0" w:color="auto"/>
        <w:bottom w:val="none" w:sz="0" w:space="0" w:color="auto"/>
        <w:right w:val="none" w:sz="0" w:space="0" w:color="auto"/>
      </w:divBdr>
    </w:div>
    <w:div w:id="1156260900">
      <w:bodyDiv w:val="1"/>
      <w:marLeft w:val="0"/>
      <w:marRight w:val="0"/>
      <w:marTop w:val="0"/>
      <w:marBottom w:val="0"/>
      <w:divBdr>
        <w:top w:val="none" w:sz="0" w:space="0" w:color="auto"/>
        <w:left w:val="none" w:sz="0" w:space="0" w:color="auto"/>
        <w:bottom w:val="none" w:sz="0" w:space="0" w:color="auto"/>
        <w:right w:val="none" w:sz="0" w:space="0" w:color="auto"/>
      </w:divBdr>
    </w:div>
    <w:div w:id="1566915760">
      <w:bodyDiv w:val="1"/>
      <w:marLeft w:val="0"/>
      <w:marRight w:val="0"/>
      <w:marTop w:val="0"/>
      <w:marBottom w:val="0"/>
      <w:divBdr>
        <w:top w:val="none" w:sz="0" w:space="0" w:color="auto"/>
        <w:left w:val="none" w:sz="0" w:space="0" w:color="auto"/>
        <w:bottom w:val="none" w:sz="0" w:space="0" w:color="auto"/>
        <w:right w:val="none" w:sz="0" w:space="0" w:color="auto"/>
      </w:divBdr>
    </w:div>
    <w:div w:id="1620606345">
      <w:bodyDiv w:val="1"/>
      <w:marLeft w:val="0"/>
      <w:marRight w:val="0"/>
      <w:marTop w:val="0"/>
      <w:marBottom w:val="0"/>
      <w:divBdr>
        <w:top w:val="none" w:sz="0" w:space="0" w:color="auto"/>
        <w:left w:val="none" w:sz="0" w:space="0" w:color="auto"/>
        <w:bottom w:val="none" w:sz="0" w:space="0" w:color="auto"/>
        <w:right w:val="none" w:sz="0" w:space="0" w:color="auto"/>
      </w:divBdr>
    </w:div>
    <w:div w:id="1976715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reestr.gov.ru/wps/portal/cc_ib_svedFDGKO" TargetMode="External"/><Relationship Id="rId13" Type="http://schemas.openxmlformats.org/officeDocument/2006/relationships/hyperlink" Target="https://pkk.rosreestr.ru/" TargetMode="External"/><Relationship Id="rId3" Type="http://schemas.openxmlformats.org/officeDocument/2006/relationships/styles" Target="styles.xml"/><Relationship Id="rId7" Type="http://schemas.openxmlformats.org/officeDocument/2006/relationships/hyperlink" Target="http://www.nsopravo.ru" TargetMode="External"/><Relationship Id="rId12" Type="http://schemas.openxmlformats.org/officeDocument/2006/relationships/hyperlink" Target="http://www.not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mkv@noti.ru" TargetMode="External"/><Relationship Id="rId5" Type="http://schemas.openxmlformats.org/officeDocument/2006/relationships/webSettings" Target="webSettings.xml"/><Relationship Id="rId15" Type="http://schemas.openxmlformats.org/officeDocument/2006/relationships/hyperlink" Target="https://rosreestr.gov.ru/wps/portal/cc_ib_svedFDGKO" TargetMode="External"/><Relationship Id="rId10" Type="http://schemas.openxmlformats.org/officeDocument/2006/relationships/hyperlink" Target="mailto:kanc@noti.ru" TargetMode="External"/><Relationship Id="rId4" Type="http://schemas.openxmlformats.org/officeDocument/2006/relationships/settings" Target="settings.xml"/><Relationship Id="rId9" Type="http://schemas.openxmlformats.org/officeDocument/2006/relationships/hyperlink" Target="https://rosreestr.gov.ru/" TargetMode="External"/><Relationship Id="rId14" Type="http://schemas.openxmlformats.org/officeDocument/2006/relationships/hyperlink" Target="https://lk.rosreestr.ru/eservices/real-estate-objects-onlin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C6D09-8789-4259-A633-6606605A6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2112</TotalTime>
  <Pages>2</Pages>
  <Words>562</Words>
  <Characters>3205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Сафина Лилия Маратовна</dc:creator>
  <cp:lastModifiedBy>Sidorova_LV</cp:lastModifiedBy>
  <cp:revision>35</cp:revision>
  <cp:lastPrinted>2022-01-17T04:13:00Z</cp:lastPrinted>
  <dcterms:created xsi:type="dcterms:W3CDTF">2020-07-13T05:04:00Z</dcterms:created>
  <dcterms:modified xsi:type="dcterms:W3CDTF">2022-02-01T07:45:00Z</dcterms:modified>
</cp:coreProperties>
</file>